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4月22</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rFonts w:hint="eastAsia"/>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国际货币基金组织（IMF）日前警告称，随着央行政策转向货币紧缩，各国开始对抗高通胀问题，并收紧疫情后的经济刺激措施。但是在资产市场上，这可能将进一步导致大量抛售的局面出现，让市场走向大跌。</w:t>
      </w:r>
    </w:p>
    <w:p>
      <w:pPr>
        <w:jc w:val="left"/>
        <w:rPr>
          <w:rFonts w:hint="eastAsia"/>
          <w:color w:val="auto"/>
        </w:rPr>
      </w:pPr>
      <w:r>
        <w:rPr>
          <w:rFonts w:hint="eastAsia"/>
          <w:color w:val="auto"/>
        </w:rPr>
        <w:t>2  美联储经济状况褐皮书报告称，美国经济平均温和地扩张，大多数企业招聘艰难，但部分企业的难度没那么大，这造成就业人口小幅增加；薪资的平均增幅温和，但部分企业大幅涨薪；在面临成本急剧上涨之际，产出价格温和上涨，企业有能力通过提高产品售价而将成本转嫁给消费者。</w:t>
      </w:r>
    </w:p>
    <w:p>
      <w:pPr>
        <w:jc w:val="left"/>
        <w:rPr>
          <w:rFonts w:hint="eastAsia"/>
          <w:color w:val="auto"/>
        </w:rPr>
      </w:pPr>
      <w:r>
        <w:rPr>
          <w:rFonts w:hint="eastAsia"/>
          <w:color w:val="auto"/>
        </w:rPr>
        <w:t>3  美国至4月16日当周初请失业金人数略高于预期，但仍反映出就业市场雇主不愿裁员。上周初请失业金人数录得18.4万人，较前一周减少2000人。</w:t>
      </w:r>
    </w:p>
    <w:p>
      <w:pPr>
        <w:jc w:val="left"/>
        <w:rPr>
          <w:rFonts w:hint="eastAsia"/>
          <w:color w:val="auto"/>
        </w:rPr>
      </w:pPr>
      <w:r>
        <w:rPr>
          <w:rFonts w:hint="eastAsia"/>
          <w:color w:val="auto"/>
        </w:rPr>
        <w:t>4  欧元区3月通胀小幅下修，仍处于纪录高位，主要由能源成本飙升推动。</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习近平表示，中国经济韧性强、潜力足、回旋余地广、长期向好的基本面不会改变，将为世界经济企稳复苏提供强大动能，为各国提供更广阔的市场机会。</w:t>
      </w:r>
    </w:p>
    <w:p>
      <w:pPr>
        <w:jc w:val="left"/>
        <w:rPr>
          <w:rFonts w:hint="eastAsia"/>
          <w:color w:val="auto"/>
        </w:rPr>
      </w:pPr>
      <w:r>
        <w:rPr>
          <w:rFonts w:hint="eastAsia"/>
          <w:color w:val="auto"/>
        </w:rPr>
        <w:t>2  易纲在IMF会议强调，当前形势下，G20应聚焦经济金融政策协调，共同推动全球经济复苏。人民银行将继续牵头推进制定转型金融政策框架等工作，推动落实《G20可持续金融路线图》，促进可持续金融发展。</w:t>
      </w:r>
    </w:p>
    <w:p>
      <w:pPr>
        <w:jc w:val="left"/>
        <w:rPr>
          <w:rFonts w:hint="eastAsia"/>
          <w:color w:val="auto"/>
        </w:rPr>
      </w:pPr>
      <w:r>
        <w:rPr>
          <w:rFonts w:hint="eastAsia"/>
          <w:color w:val="auto"/>
        </w:rPr>
        <w:t>3  国务院办公厅关于发布《关于推动个人养老金发展的意见》,根据相关法律法规，个人养老金实行个人账户制度，每年缴纳个人养老金的上限为12000元；此外，参加人可以自主选择投资银行理财、储蓄存款、商业养老保险、公募基金等金融产品。</w:t>
      </w:r>
    </w:p>
    <w:p>
      <w:pPr>
        <w:jc w:val="left"/>
        <w:rPr>
          <w:rFonts w:hint="eastAsia"/>
          <w:color w:val="auto"/>
        </w:rPr>
      </w:pPr>
      <w:r>
        <w:rPr>
          <w:rFonts w:hint="eastAsia"/>
          <w:color w:val="auto"/>
        </w:rPr>
        <w:t>4  证监会：抓紧制定出台个人养老金投资公募基金配套规则制度</w:t>
      </w:r>
    </w:p>
    <w:p>
      <w:pPr>
        <w:jc w:val="left"/>
        <w:rPr>
          <w:rFonts w:hint="eastAsia"/>
          <w:color w:val="auto"/>
        </w:rPr>
      </w:pPr>
      <w:r>
        <w:rPr>
          <w:rFonts w:hint="eastAsia"/>
          <w:color w:val="auto"/>
        </w:rPr>
        <w:t>5  商务部：以点带面，推进全国的内外贸一体化发展；在做好疫情防控前提下，多措并举促进消费持续恢复；网络零售市场总体运行平稳。</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07:30</w:t>
      </w:r>
      <w:r>
        <w:rPr>
          <w:rFonts w:hint="eastAsia"/>
          <w:color w:val="auto"/>
        </w:rPr>
        <w:tab/>
      </w:r>
      <w:r>
        <w:rPr>
          <w:rFonts w:hint="eastAsia"/>
          <w:color w:val="auto"/>
        </w:rPr>
        <w:t>日本3月全国CPI年率(%)</w:t>
      </w:r>
      <w:r>
        <w:rPr>
          <w:rFonts w:hint="eastAsia"/>
          <w:color w:val="auto"/>
        </w:rPr>
        <w:tab/>
      </w:r>
      <w:r>
        <w:rPr>
          <w:rFonts w:hint="eastAsia"/>
          <w:color w:val="auto"/>
        </w:rPr>
        <w:t>0.9</w:t>
      </w:r>
      <w:r>
        <w:rPr>
          <w:rFonts w:hint="eastAsia"/>
          <w:color w:val="auto"/>
        </w:rPr>
        <w:tab/>
      </w:r>
      <w:r>
        <w:rPr>
          <w:rFonts w:hint="eastAsia"/>
          <w:color w:val="auto"/>
        </w:rPr>
        <w:t>1.2</w:t>
      </w:r>
      <w:r>
        <w:rPr>
          <w:rFonts w:hint="eastAsia"/>
          <w:color w:val="auto"/>
        </w:rPr>
        <w:tab/>
      </w:r>
      <w:r>
        <w:rPr>
          <w:rFonts w:hint="eastAsia"/>
          <w:color w:val="auto"/>
        </w:rPr>
        <w:tab/>
      </w:r>
    </w:p>
    <w:p>
      <w:pPr>
        <w:jc w:val="left"/>
        <w:rPr>
          <w:rFonts w:hint="eastAsia"/>
          <w:color w:val="auto"/>
        </w:rPr>
      </w:pPr>
      <w:r>
        <w:rPr>
          <w:rFonts w:hint="eastAsia"/>
          <w:color w:val="auto"/>
        </w:rPr>
        <w:t>日本3月全国核心-核心CPI年率(%)</w:t>
      </w:r>
      <w:r>
        <w:rPr>
          <w:rFonts w:hint="eastAsia"/>
          <w:color w:val="auto"/>
        </w:rPr>
        <w:tab/>
      </w:r>
      <w:r>
        <w:rPr>
          <w:rFonts w:hint="eastAsia"/>
          <w:color w:val="auto"/>
        </w:rPr>
        <w:t>1</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日本3月全国CPI月率(%)</w:t>
      </w:r>
      <w:r>
        <w:rPr>
          <w:rFonts w:hint="eastAsia"/>
          <w:color w:val="auto"/>
        </w:rPr>
        <w:tab/>
      </w:r>
      <w:r>
        <w:rPr>
          <w:rFonts w:hint="eastAsia"/>
          <w:color w:val="auto"/>
        </w:rPr>
        <w:t>0.5</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日本3月全国核心CPI年率(%)</w:t>
      </w:r>
      <w:r>
        <w:rPr>
          <w:rFonts w:hint="eastAsia"/>
          <w:color w:val="auto"/>
        </w:rPr>
        <w:tab/>
      </w:r>
      <w:r>
        <w:rPr>
          <w:rFonts w:hint="eastAsia"/>
          <w:color w:val="auto"/>
        </w:rPr>
        <w:t>0.6</w:t>
      </w:r>
      <w:r>
        <w:rPr>
          <w:rFonts w:hint="eastAsia"/>
          <w:color w:val="auto"/>
        </w:rPr>
        <w:tab/>
      </w:r>
      <w:r>
        <w:rPr>
          <w:rFonts w:hint="eastAsia"/>
          <w:color w:val="auto"/>
        </w:rPr>
        <w:t>0.8</w:t>
      </w:r>
    </w:p>
    <w:p>
      <w:pPr>
        <w:jc w:val="left"/>
        <w:rPr>
          <w:rFonts w:hint="eastAsia"/>
          <w:color w:val="auto"/>
        </w:rPr>
      </w:pPr>
      <w:r>
        <w:rPr>
          <w:rFonts w:hint="eastAsia"/>
          <w:color w:val="auto"/>
        </w:rPr>
        <w:t>15:30</w:t>
      </w:r>
      <w:r>
        <w:rPr>
          <w:rFonts w:hint="eastAsia"/>
          <w:color w:val="auto"/>
        </w:rPr>
        <w:tab/>
      </w:r>
      <w:r>
        <w:rPr>
          <w:rFonts w:hint="eastAsia"/>
          <w:color w:val="auto"/>
        </w:rPr>
        <w:t>德国4月Markit制造业PMI初值</w:t>
      </w:r>
      <w:r>
        <w:rPr>
          <w:rFonts w:hint="eastAsia"/>
          <w:color w:val="auto"/>
        </w:rPr>
        <w:tab/>
      </w:r>
      <w:r>
        <w:rPr>
          <w:rFonts w:hint="eastAsia"/>
          <w:color w:val="auto"/>
        </w:rPr>
        <w:t>56.9</w:t>
      </w:r>
      <w:r>
        <w:rPr>
          <w:rFonts w:hint="eastAsia"/>
          <w:color w:val="auto"/>
        </w:rPr>
        <w:tab/>
      </w:r>
      <w:r>
        <w:rPr>
          <w:rFonts w:hint="eastAsia"/>
          <w:color w:val="auto"/>
        </w:rPr>
        <w:t>54.4</w:t>
      </w:r>
      <w:r>
        <w:rPr>
          <w:rFonts w:hint="eastAsia"/>
          <w:color w:val="auto"/>
        </w:rPr>
        <w:tab/>
      </w:r>
      <w:r>
        <w:rPr>
          <w:rFonts w:hint="eastAsia"/>
          <w:color w:val="auto"/>
        </w:rPr>
        <w:tab/>
      </w:r>
    </w:p>
    <w:p>
      <w:pPr>
        <w:jc w:val="left"/>
        <w:rPr>
          <w:rFonts w:hint="eastAsia"/>
          <w:color w:val="auto"/>
        </w:rPr>
      </w:pPr>
      <w:r>
        <w:rPr>
          <w:rFonts w:hint="eastAsia"/>
          <w:color w:val="auto"/>
        </w:rPr>
        <w:t>16:00</w:t>
      </w:r>
      <w:r>
        <w:rPr>
          <w:rFonts w:hint="eastAsia"/>
          <w:color w:val="auto"/>
        </w:rPr>
        <w:tab/>
      </w:r>
      <w:r>
        <w:rPr>
          <w:rFonts w:hint="eastAsia"/>
          <w:color w:val="auto"/>
        </w:rPr>
        <w:t>欧元区4月Markit综合PMI初值</w:t>
      </w:r>
      <w:r>
        <w:rPr>
          <w:rFonts w:hint="eastAsia"/>
          <w:color w:val="auto"/>
        </w:rPr>
        <w:tab/>
      </w:r>
      <w:r>
        <w:rPr>
          <w:rFonts w:hint="eastAsia"/>
          <w:color w:val="auto"/>
        </w:rPr>
        <w:t>54.9</w:t>
      </w:r>
      <w:r>
        <w:rPr>
          <w:rFonts w:hint="eastAsia"/>
          <w:color w:val="auto"/>
        </w:rPr>
        <w:tab/>
      </w:r>
      <w:r>
        <w:rPr>
          <w:rFonts w:hint="eastAsia"/>
          <w:color w:val="auto"/>
        </w:rPr>
        <w:t>54</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欧元区4月Markit服务业PMI初值</w:t>
      </w:r>
      <w:r>
        <w:rPr>
          <w:rFonts w:hint="eastAsia"/>
          <w:color w:val="auto"/>
        </w:rPr>
        <w:tab/>
      </w:r>
      <w:r>
        <w:rPr>
          <w:rFonts w:hint="eastAsia"/>
          <w:color w:val="auto"/>
        </w:rPr>
        <w:t>55.6</w:t>
      </w:r>
      <w:r>
        <w:rPr>
          <w:rFonts w:hint="eastAsia"/>
          <w:color w:val="auto"/>
        </w:rPr>
        <w:tab/>
      </w:r>
      <w:r>
        <w:rPr>
          <w:rFonts w:hint="eastAsia"/>
          <w:color w:val="auto"/>
        </w:rPr>
        <w:t>55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16:00 欧元区4月Markit制造业PMI初值</w:t>
      </w:r>
      <w:r>
        <w:rPr>
          <w:rFonts w:hint="eastAsia"/>
          <w:color w:val="auto"/>
        </w:rPr>
        <w:tab/>
      </w:r>
      <w:r>
        <w:rPr>
          <w:rFonts w:hint="eastAsia"/>
          <w:color w:val="auto"/>
        </w:rPr>
        <w:t>56.5</w:t>
      </w:r>
      <w:r>
        <w:rPr>
          <w:rFonts w:hint="eastAsia"/>
          <w:color w:val="auto"/>
        </w:rPr>
        <w:tab/>
      </w:r>
      <w:r>
        <w:rPr>
          <w:rFonts w:hint="eastAsia"/>
          <w:color w:val="auto"/>
        </w:rPr>
        <w:t>54.5</w:t>
      </w:r>
    </w:p>
    <w:p>
      <w:pPr>
        <w:jc w:val="left"/>
        <w:rPr>
          <w:rFonts w:hint="eastAsia"/>
          <w:color w:val="auto"/>
        </w:rPr>
      </w:pPr>
      <w:r>
        <w:rPr>
          <w:rFonts w:hint="eastAsia"/>
          <w:color w:val="auto"/>
        </w:rPr>
        <w:t>21:45</w:t>
      </w:r>
      <w:r>
        <w:rPr>
          <w:rFonts w:hint="eastAsia"/>
          <w:color w:val="auto"/>
        </w:rPr>
        <w:tab/>
      </w:r>
      <w:r>
        <w:rPr>
          <w:rFonts w:hint="eastAsia"/>
          <w:color w:val="auto"/>
        </w:rPr>
        <w:t>美国4月Markit服务业PMI初值</w:t>
      </w:r>
      <w:r>
        <w:rPr>
          <w:rFonts w:hint="eastAsia"/>
          <w:color w:val="auto"/>
        </w:rPr>
        <w:tab/>
      </w:r>
      <w:r>
        <w:rPr>
          <w:rFonts w:hint="eastAsia"/>
          <w:color w:val="auto"/>
        </w:rPr>
        <w:t>58</w:t>
      </w:r>
      <w:r>
        <w:rPr>
          <w:rFonts w:hint="eastAsia"/>
          <w:color w:val="auto"/>
        </w:rPr>
        <w:tab/>
      </w:r>
      <w:r>
        <w:rPr>
          <w:rFonts w:hint="eastAsia"/>
          <w:color w:val="auto"/>
        </w:rPr>
        <w:t>58</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美国4月Markit综合PMI初值</w:t>
      </w:r>
      <w:r>
        <w:rPr>
          <w:rFonts w:hint="eastAsia"/>
          <w:color w:val="auto"/>
        </w:rPr>
        <w:tab/>
      </w:r>
      <w:r>
        <w:rPr>
          <w:rFonts w:hint="eastAsia"/>
          <w:color w:val="auto"/>
        </w:rPr>
        <w:t>57.7</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21:45</w:t>
      </w:r>
      <w:r>
        <w:rPr>
          <w:rFonts w:hint="eastAsia"/>
          <w:color w:val="auto"/>
        </w:rPr>
        <w:tab/>
      </w:r>
      <w:r>
        <w:rPr>
          <w:rFonts w:hint="eastAsia"/>
          <w:color w:val="auto"/>
        </w:rPr>
        <w:t>美国4月Markit制造业PMI初值</w:t>
      </w:r>
      <w:r>
        <w:rPr>
          <w:rFonts w:hint="eastAsia"/>
          <w:color w:val="auto"/>
        </w:rPr>
        <w:tab/>
      </w:r>
      <w:r>
        <w:rPr>
          <w:rFonts w:hint="eastAsia"/>
          <w:color w:val="auto"/>
        </w:rPr>
        <w:t>58.8</w:t>
      </w:r>
      <w:r>
        <w:rPr>
          <w:rFonts w:hint="eastAsia"/>
          <w:color w:val="auto"/>
        </w:rPr>
        <w:tab/>
      </w:r>
      <w:r>
        <w:rPr>
          <w:rFonts w:hint="eastAsia"/>
          <w:color w:val="auto"/>
        </w:rPr>
        <w:t>58.2</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A股三大指数全线低开，截至收盘，沪指跌2.26%，报3079.81点，深成指跌2.7%，报11084.28点，创业板指跌2.17%，报2312.46点。沪深两市合计成交额8563.5亿元；北向资金实际净买入9.11亿元。</w:t>
      </w:r>
    </w:p>
    <w:p>
      <w:pPr>
        <w:jc w:val="left"/>
        <w:rPr>
          <w:rFonts w:hint="eastAsia"/>
          <w:color w:val="auto"/>
        </w:rPr>
      </w:pPr>
      <w:r>
        <w:rPr>
          <w:rFonts w:hint="eastAsia"/>
          <w:color w:val="auto"/>
        </w:rPr>
        <w:t xml:space="preserve">   IMF 最新的全球经济展望显著下调了全球经济增速的预期，而上修了今年全球通胀的预期，PPI到CPI的传导仍然是今年的主旋律，且股市当前的拖累因素是外在经济不佳而内在4月底业绩高峰期，迫使市场再次回调近一个月震荡区间底部，在市场底部确认未形成之前，节奏很重要，整体控制好仓位下，短期拉升不追高，只做日内，轻仓短线。</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100.60部位；人民币离岸价收贬于6.476。欧美股市收低。美联储积极收紧货币政策预期左右市场情绪。NYMEX6月原油上涨1.6美元，结算价报每桶103.79美元，盘中曾触及105.42美元的高点。受助于市场担心供应会收紧，欧盟正考虑可能禁止从俄罗斯进口石油，这会进一步限制全球石油贸易。芝加哥(CBOT)大豆小幅收高，交易商表示，受助于强劲的周度出口销售以及豆油和原油的强势外溢。CBOT 5月大豆收高1-1/2美分，结算价报每蒲式耳17.48-1/4美元。CBOT7月大豆结算价上涨2-1/2美分，报每蒲式耳17.19-1/2美元。7月豆油收涨0.89美分，结算价报每磅79.64美分，稍早创下80.10美分的合约高位，此前原油期货因担心全球供应收紧而上涨。因为豆油是生物柴油燃料的原料之一，所以有时追随原油走势。7月豆粕下跌2.4美元，结算价报每短吨463.90美元。美国农业部周四公布的出口销售报告显示，4月14日止当周，美国2021/2022市场年度大豆出口销售净增46.02万吨，较之前一周下滑16%，较前四周均值下滑39%，市场预估为净增30-100万吨。当周，美国2022/2023市场年度大豆出口销售净增124万吨，市场预估为净增20-95万吨。当周，美国大豆出口装船88.9万吨，较之前一周增加10%，较前四周均值增长27%。其中向中国大陆出口装船29.4万吨。罗萨里奥谷物交易所发布报告，上调对阿根廷2021/22年度大豆和玉米产量预估，因称大豆单产优于预期，且玉米播种面积被调整。交易所表示，阿根廷2021/22年度大豆产量预计为4,120万吨，高于之前预估的4,000万吨，因得益于全球价格飙升。一位港口官员表示，尽管海事工会进行罢工，但阿根廷罗萨里奥附近的主要内陆谷物港口周四正常运营。此次罢工预计将在下午政府干预后结束。阿根廷是全球最大的豆油及豆粕出口国。</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框架如前，美豆高位区间惯性小幅收高。大连盘被动跟随。9月油粕比在2.68；粕5－9逆差在103点。粕9日内看4100－4150的波动，宜灵活。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color w:val="auto"/>
              </w:rPr>
            </w:pPr>
            <w:r>
              <w:rPr>
                <w:rFonts w:hint="eastAsia"/>
                <w:color w:val="auto"/>
              </w:rPr>
              <w:t>美股下跌，出口数据不好，美棉收阴线，7月合约收137美分。国内郑棉弱势震荡。主要咨询：截至2022年4月14日当周，净签约21/22年度美国陆地棉1.15万吨，较上一周减少0.2万吨。其中印度签约0.44万吨、秘鲁签约0.23万吨、危地马拉签约0.14万吨、中国0.12万吨。</w:t>
            </w:r>
          </w:p>
          <w:p>
            <w:pPr>
              <w:ind w:firstLine="840" w:firstLineChars="400"/>
              <w:rPr>
                <w:rFonts w:hint="eastAsia"/>
                <w:color w:val="auto"/>
              </w:rPr>
            </w:pPr>
            <w:r>
              <w:rPr>
                <w:rFonts w:hint="eastAsia"/>
                <w:color w:val="auto"/>
              </w:rPr>
              <w:t>装运21/22年度陆地棉8.33万吨，较上周增加0.76吨。其中中国装运3.33万吨、巴基斯坦装运1.29万吨、土耳其装运1.26万吨、越南装运0.96万吨。</w:t>
            </w:r>
          </w:p>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签约下年度陆地棉3.09万吨，较上周增加0.09万吨。其中土耳其签约1.1万吨、墨西哥签约0.68万吨、洪都拉斯签约0.39万吨。国内棉花现货指数CCI3128B报价至22578元/吨（-36），期现价差-1133（09合约收盘价-现货价），涤纶短纤报价8000元/吨(+0)，黏胶短纤报价14100元/吨（+0）；CY Index C32S报价28700元/吨（+0），FCY Index C32S(进口棉纱价格指数)报价32335元/吨（+226）；郑棉仓单17255张（+79），有效预报1081（+102）。美国EMOT M到港价155.85分/磅（+0.7）；印度S-6 1-1/8到港价161美分/磅（+0）；巴西M到港价157.6美分/磅（+0.7）。</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综上，外棉收阴，国内需求低迷，操作上，中长线空单续持。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钢材：钢材周四价格小幅回落，螺纹2210合约收于5059，热卷2210合约收于5155。现货方面，21日唐山普方坯出厂价报4830（平），上海地区螺纹钢现货价格(HRB400 20mm)5110元（平），热卷现货价格(4.75mm)5150元（-30）。</w:t>
            </w:r>
          </w:p>
          <w:p>
            <w:pPr>
              <w:widowControl/>
              <w:suppressAutoHyphens w:val="0"/>
              <w:ind w:firstLine="630" w:firstLineChars="300"/>
              <w:jc w:val="left"/>
              <w:rPr>
                <w:rFonts w:hint="eastAsia"/>
                <w:color w:val="auto"/>
              </w:rPr>
            </w:pPr>
            <w:r>
              <w:rPr>
                <w:rFonts w:hint="eastAsia"/>
                <w:color w:val="auto"/>
              </w:rPr>
              <w:t>4月22日起，唐山迁西、滦南、高新、玉田、路北、路南、丰南、丰润等地解除全域封控管理；武安全市实行封控管理；江西南昌开始三天静态管理。</w:t>
            </w:r>
          </w:p>
          <w:p>
            <w:pPr>
              <w:widowControl/>
              <w:suppressAutoHyphens w:val="0"/>
              <w:ind w:firstLine="630" w:firstLineChars="300"/>
              <w:jc w:val="left"/>
              <w:rPr>
                <w:rFonts w:hint="eastAsia"/>
                <w:color w:val="auto"/>
              </w:rPr>
            </w:pPr>
            <w:r>
              <w:rPr>
                <w:rFonts w:hint="eastAsia"/>
                <w:color w:val="auto"/>
              </w:rPr>
              <w:t>据Mysteel数据，本周五大品种钢材产量994.44万吨，周环比增加5.78万吨。其中，螺纹钢、线材产量合计441.22万吨，周环比减少1.06万吨。五大品种钢材表观消费量1026.02万吨，周环比增加30.41万吨。钢材总库存量2302.89万吨，周环比减少31.58万吨。其中，钢厂库存量684.36万吨，周环比减少0.78万吨；社会库存量1618.53万吨，周环比减少30.80万吨。</w:t>
            </w:r>
          </w:p>
          <w:p>
            <w:pPr>
              <w:widowControl/>
              <w:suppressAutoHyphens w:val="0"/>
              <w:ind w:firstLine="630" w:firstLineChars="300"/>
              <w:jc w:val="left"/>
              <w:rPr>
                <w:rFonts w:hint="eastAsia"/>
                <w:color w:val="auto"/>
              </w:rPr>
            </w:pPr>
            <w:r>
              <w:rPr>
                <w:rFonts w:hint="eastAsia"/>
                <w:color w:val="auto"/>
              </w:rPr>
              <w:t>本周Mysteel统计40家独立电弧炉建筑钢材钢厂平均成本为5072元/吨，周环比增加37元/吨。平均利润为29元/吨，谷电利润为129元/吨，周环比下降6元/吨。</w:t>
            </w:r>
          </w:p>
          <w:p>
            <w:pPr>
              <w:widowControl/>
              <w:suppressAutoHyphens w:val="0"/>
              <w:ind w:firstLine="630" w:firstLineChars="300"/>
              <w:jc w:val="left"/>
              <w:rPr>
                <w:rFonts w:hint="eastAsia" w:eastAsia="宋体"/>
                <w:color w:val="auto"/>
                <w:lang w:val="en-US" w:eastAsia="zh-CN"/>
              </w:rPr>
            </w:pPr>
            <w:r>
              <w:rPr>
                <w:rFonts w:hint="eastAsia"/>
                <w:color w:val="auto"/>
              </w:rPr>
              <w:t>本周钢材产量延续小幅回升，表观消费量周度环比增加，钢材总库存回落。疫情对生产消费的影响在逐步减轻，钢材市场的整体消费去库仍然不及往年同期水平，钢厂自身利润偏弱限制当前的产量恢复。钢材市场预计保持高位震荡走势，供需在疫情逐步受控后将继续恢复</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建议短线交易或观望为主。</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r>
              <w:rPr>
                <w:rFonts w:hint="eastAsia"/>
                <w:b/>
                <w:color w:val="auto"/>
                <w:lang w:eastAsia="zh-CN"/>
              </w:rPr>
              <w:t>)</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eastAsia"/>
                <w:color w:val="auto"/>
              </w:rPr>
              <w:t xml:space="preserve">      昨日进口矿价格窄幅波动，日照港SP10粉838成交，60.5%金布巴粉875，PB粉988点价；唐山港口PB粉报价1000元/吨，超特粉报价750元/吨，纽曼粉报价1025元/吨，混合粉报价870元/吨，卡粉报价1210元/吨。</w:t>
            </w:r>
          </w:p>
          <w:p>
            <w:pPr>
              <w:widowControl/>
              <w:suppressAutoHyphens w:val="0"/>
              <w:jc w:val="left"/>
              <w:rPr>
                <w:rFonts w:hint="eastAsia"/>
                <w:color w:val="auto"/>
              </w:rPr>
            </w:pPr>
            <w:r>
              <w:rPr>
                <w:rFonts w:hint="eastAsia"/>
                <w:color w:val="auto"/>
              </w:rPr>
              <w:t xml:space="preserve">      消息面：英美资源集团（AngloAmerican）发布2022年第一季度生产报告,一季度铁矿石总产量1316.5万吨，环比下降13%，同比下降19%；一季度铁矿石总销量1382.9万吨，环比下降18%，同比下降12%；产销双降的原因主要有以下几个方面：（1）受到Covid-19影响，劳动力资源较为紧缺。（2）Kumba矿区受强降雨和第三方铁路和港口运输影响，产销受阻。（3）Minas-Rio矿区受计划外规检修及暴雨影响，产销下滑。受上述原因影响，英美资源将其2022年目标产量下调了300万吨至6000-6400万吨（之前为6300-6700万吨）。 </w:t>
            </w:r>
          </w:p>
          <w:p>
            <w:pPr>
              <w:widowControl/>
              <w:suppressAutoHyphens w:val="0"/>
              <w:jc w:val="left"/>
              <w:rPr>
                <w:rFonts w:hint="eastAsia" w:eastAsia="宋体"/>
                <w:color w:val="auto"/>
                <w:lang w:eastAsia="zh-CN"/>
              </w:rPr>
            </w:pPr>
            <w:r>
              <w:rPr>
                <w:rFonts w:hint="eastAsia"/>
                <w:color w:val="auto"/>
              </w:rPr>
              <w:t xml:space="preserve">      铁矿石价格延续高位震荡，近期澳巴发运回升，钢厂高炉开工逐步恢复，港口库存保持去库；终端需求疲弱，钢厂利润持续压缩，原料采购积极性偏弱</w:t>
            </w:r>
            <w:r>
              <w:rPr>
                <w:rFonts w:hint="eastAsia"/>
                <w:color w:val="auto"/>
                <w:lang w:eastAsia="zh-CN"/>
              </w:rPr>
              <w:t>。</w:t>
            </w:r>
          </w:p>
          <w:p>
            <w:pPr>
              <w:widowControl/>
              <w:suppressAutoHyphens w:val="0"/>
              <w:jc w:val="left"/>
              <w:rPr>
                <w:rFonts w:hint="eastAsia" w:eastAsia="宋体"/>
                <w:color w:val="auto"/>
                <w:lang w:val="en-US" w:eastAsia="zh-CN"/>
              </w:rPr>
            </w:pP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短期铁矿石价格将震荡运行，短线交易。</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现货市场，双焦市场稳中向好。山西介休1.3硫主焦2900元/吨，蒙5金泉提货价3000元/吨，澳煤到岸价489美元/吨；吕梁准一出厂价3750元/吨，唐山二级焦到厂价3850元/吨，青岛港准一焦平仓价4000元/吨。</w:t>
            </w:r>
          </w:p>
          <w:p>
            <w:pPr>
              <w:widowControl/>
              <w:suppressAutoHyphens w:val="0"/>
              <w:ind w:firstLine="630" w:firstLineChars="300"/>
              <w:jc w:val="left"/>
              <w:rPr>
                <w:rFonts w:hint="eastAsia"/>
                <w:color w:val="auto"/>
              </w:rPr>
            </w:pPr>
            <w:r>
              <w:rPr>
                <w:rFonts w:hint="eastAsia"/>
                <w:color w:val="auto"/>
              </w:rPr>
              <w:t>各地产销，山西地区产量维稳，运输开始有改善迹象，不过发往唐山企业运输受阻，下游需求被动下降，主产地煤矿库存有所堆积。焦企方面，山西区域物流好转，部分焦企厂内库存明显下降。下游钢厂，唐山地区因疫情再次封闭管理，钢厂焦炭库存偏低，对焦炭的需求很积极。</w:t>
            </w:r>
          </w:p>
          <w:p>
            <w:pPr>
              <w:widowControl/>
              <w:suppressAutoHyphens w:val="0"/>
              <w:ind w:firstLine="630" w:firstLineChars="300"/>
              <w:jc w:val="left"/>
              <w:rPr>
                <w:rFonts w:hint="eastAsia"/>
                <w:color w:val="auto"/>
              </w:rPr>
            </w:pPr>
            <w:r>
              <w:rPr>
                <w:rFonts w:hint="eastAsia"/>
                <w:color w:val="auto"/>
              </w:rPr>
              <w:t>4月22日起，唐山路南区、路北区、高新区、丰润区、丰南区、开平区、滦南县、玉田县、迁西县、遵化市、芦台经济开发区、汉沽管理区解除封控管理；武安全市实行封控管理；江西南昌开始三天静态管理。</w:t>
            </w:r>
          </w:p>
          <w:p>
            <w:pPr>
              <w:widowControl/>
              <w:suppressAutoHyphens w:val="0"/>
              <w:ind w:firstLine="630" w:firstLineChars="300"/>
              <w:jc w:val="left"/>
              <w:rPr>
                <w:rFonts w:hint="eastAsia"/>
                <w:color w:val="auto"/>
              </w:rPr>
            </w:pPr>
            <w:r>
              <w:rPr>
                <w:rFonts w:hint="eastAsia"/>
                <w:color w:val="auto"/>
              </w:rPr>
              <w:t>蒙古国官方消息称，中蒙边境第二大煤炭进出口口岸——希伯呼伦（策克）口岸将于4月25日（下周一）恢复煤炭运输。据市场信息反馈，策克口岸管委会已确定将在近期开放策克口岸，但并未公布具体开放日期，部分进口商认为五月初开放概率较大。</w:t>
            </w:r>
          </w:p>
          <w:p>
            <w:pPr>
              <w:widowControl/>
              <w:suppressAutoHyphens w:val="0"/>
              <w:ind w:firstLine="630" w:firstLineChars="300"/>
              <w:jc w:val="left"/>
              <w:rPr>
                <w:rFonts w:hint="eastAsia" w:eastAsia="宋体"/>
                <w:color w:val="auto"/>
                <w:lang w:val="en-US" w:eastAsia="zh-CN"/>
              </w:rPr>
            </w:pPr>
            <w:r>
              <w:rPr>
                <w:rFonts w:hint="eastAsia"/>
                <w:color w:val="auto"/>
              </w:rPr>
              <w:t>近期发改委压减粗钢产量的态度，削弱了双焦市场的需求预期。不过焦煤供应仍在低位，旺季钢厂控产的概率不大，焦煤供求仍易紧张，支撑双焦现货表现。</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J2209月合约回调后，关注盘面低位支撑表现，仍可偏多思路。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高位回落，沪铝主力月2206合约收至21775元/吨，跌25元，跌幅0.11%。现货方面，21日长江现货成交价格21810-21850元/吨，涨80元，贴水70-贴水30；广东南储报21940-22000元/吨，涨120元；华通报21860-21900元/吨，涨880元。持货商逢高积极出货换现，接货商积极入场询价采购，但仍以压价刚需采购为主，成交量较于昨日小增。</w:t>
            </w:r>
          </w:p>
          <w:p>
            <w:pPr>
              <w:widowControl/>
              <w:suppressAutoHyphens w:val="0"/>
              <w:ind w:firstLine="630" w:firstLineChars="300"/>
              <w:jc w:val="left"/>
              <w:rPr>
                <w:rFonts w:hint="eastAsia"/>
                <w:color w:val="auto"/>
                <w:lang w:val="en-US" w:eastAsia="zh-CN"/>
              </w:rPr>
            </w:pPr>
            <w:r>
              <w:rPr>
                <w:rFonts w:hint="eastAsia"/>
                <w:color w:val="auto"/>
                <w:lang w:val="en-US" w:eastAsia="zh-CN"/>
              </w:rPr>
              <w:t>21日，SMM统计国内电解铝社会库存102.1万吨，较上周四库存减少4.2万吨。其中，无锡地区仍受运输限制，提货不畅，较上周四库存小幅增加0.2万吨。而其他地区，出货量增加，库存均处于降库状态。本周铝下游龙头加工企业开工率环比下降3.3个百分点至64.5%。</w:t>
            </w:r>
          </w:p>
          <w:p>
            <w:pPr>
              <w:widowControl/>
              <w:suppressAutoHyphens w:val="0"/>
              <w:ind w:firstLine="630" w:firstLineChars="300"/>
              <w:jc w:val="left"/>
              <w:rPr>
                <w:color w:val="auto"/>
              </w:rPr>
            </w:pPr>
            <w:r>
              <w:rPr>
                <w:rFonts w:hint="eastAsia"/>
                <w:color w:val="auto"/>
                <w:lang w:val="en-US" w:eastAsia="zh-CN"/>
              </w:rPr>
              <w:t>俄乌冲突下俄罗斯面临欧盟以及其他北约国家新一轮制裁，俄铝向外出口受阻，欧洲铝企减产预期仍存，海外供应忧虑持续。国内云南、广西等地电解铝复产及新增产能投产提速，产量有望赶超去年同期。下游华东地区疫情未得到缓解，部分企业被迫减产，而稳增长政策持续加码，消费预期仍较为乐观。海内外铝库存维持低位，对铝价有一定支撑。</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操作上偏多思路对待，谨防回落风险。</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美联储鲍维尔发声支持50个基点的加息，市场对美联储更为紧迫的收缩货币政策的预期得到加强，此外，欧央行官员继续喊话7月加息，昨日道指高开低走下跌，对主要金融市场形成情绪压力。国内政策面继续维稳，但市场信心依旧疲弱，不利于天胶内需预期的改善，昨日国内工业品期货指数小幅反弹，不过RU延续近期与整体工业品的背离走势。行业方面，昨日泰国原料价格以回落为主，云南西双版纳产区原料小涨，干胶厂胶水收购价在11700-12000元/吨。本周国内全钢胎开工率小幅上升，依旧保持在近年的最低水平。昨日人民币干胶市场贸易商报盘出货积极性一般，商家买盘情绪平稳，贸易商轮转交易为主；美金内盘贸易商报盘氛围偏弱，场内交投零星。国产胶方面盘中贸易商报盘积极性较好，下午胶价走跌后买盘接货氛围略有转好，目前上海地区提货及物流运输仍难度较大。昨日上海20年SCRWF主流价格在12700—12800元/吨；上海地区SVR3L参考价格在12850元/吨；云南市场国产10#胶参考价格11900—12000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技术面：昨日RU2209再度下挫，创下年内新低，在走势上出现向下破位迹象，尽管多空持仓显著增加，分歧依旧较大，但空头短期占据优势局面，上方压力在133</w:t>
            </w:r>
            <w:bookmarkStart w:id="0" w:name="_GoBack"/>
            <w:bookmarkEnd w:id="0"/>
            <w:r>
              <w:rPr>
                <w:rFonts w:hint="eastAsia"/>
                <w:color w:val="auto"/>
              </w:rPr>
              <w:t>00-13400，后市下探再度寻底的可能性增大，下方支撑在12800-13000。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操作建议：短期暂保持偏空思路，关注下探状况并适时调整短期策略。</w:t>
            </w:r>
          </w:p>
          <w:p>
            <w:pPr>
              <w:rPr>
                <w:rFonts w:hint="eastAsia"/>
                <w:b/>
                <w:color w:val="auto"/>
                <w:lang w:eastAsia="zh-CN"/>
              </w:rPr>
            </w:pPr>
          </w:p>
          <w:p>
            <w:pPr>
              <w:rPr>
                <w:b/>
                <w:color w:val="auto"/>
                <w:lang w:eastAsia="zh-CN"/>
              </w:rPr>
            </w:pP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国能源信息署(EIA)周三发布的数据显示，截至4月15日当周，美国原油库存下降800万桶，至4.1373亿桶，市场预估为增加250万桶。上周在俄克拉荷马州库欣仓库的原油库存下降18.5万桶至2615万桶。新浪报道，俄罗斯4月1日至19日日原油产量进一步下跌至1011万桶/日。伊拉克副总理：不太可能增加石油出口，支持欧佩克减产。伊拉克3月份产量为434万桶/日，较2月份增加8万桶/日，略低于欧佩克437万桶/日的产量上限。中国对中东原油的依赖在2022年第一季度急剧增加，交付量增长4.8%至560万桶/日，市场份额为53.8%。俄罗斯交付量下降近11%，至155万桶/日。4月19日，美国石油协会（API）公布数据显示，美国至4月15日当周API原油库存减少449.6万桶，预期增加253.3万桶，前值增加775.7万桶。美国能源情报署(EIA)在其最近发布的4月份《短期能源展望(STEO)》报告中下调了其对今明两年布伦特原油现货平均价格的预测。利比亚国有国家石油公司周一宣布对其30万桶/日的El Sharara油田实施不可抗力限制，此前该油田被抗议者关闭，加剧了El Feel和较小油田的停电。JODI数据，沙特2月份原油出口从1月份的699.6万桶/日升至730.7万桶/日，为创纪录的1023.7万桶/日以来的最高水平。产量从1014.5万桶/日攀升至1022.5万桶/日。近期欧洲官员正在起草一项分阶段禁止进口俄罗斯石油计划，推动了油价上涨。尽管一些欧盟成员国高度依赖俄罗斯石油进口，本禁令恐难真正实行，但市场不免担忧引爆能源争夺战。本月早些时候，欧盟对俄罗斯的煤炭禁令采取了类似的做法。</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利比亚供应中断加之美国原油库存下降，对供应紧缺担忧加剧，国际油价上涨。6月WTI涨1.6报103.79美元/桶，涨幅1.6%；6月布伦特涨1.53报108.33美元/桶，涨幅1.4%。</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操作思路以震荡偏空为主，关注布伦特原油震荡区间100-115美元/桶，注意止盈止损。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w:t>
            </w:r>
            <w:r>
              <w:rPr>
                <w:rFonts w:hint="eastAsia"/>
                <w:b/>
                <w:color w:val="auto"/>
                <w:lang w:val="en-US" w:eastAsia="zh-CN"/>
              </w:rPr>
              <w:t>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8D77793"/>
    <w:rsid w:val="09656767"/>
    <w:rsid w:val="099174FC"/>
    <w:rsid w:val="0A57325E"/>
    <w:rsid w:val="0A624104"/>
    <w:rsid w:val="0B544A92"/>
    <w:rsid w:val="0C12090D"/>
    <w:rsid w:val="0D7A2D36"/>
    <w:rsid w:val="12294B95"/>
    <w:rsid w:val="124F21B0"/>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B252FF2"/>
    <w:rsid w:val="2D8D3BC9"/>
    <w:rsid w:val="31EC1213"/>
    <w:rsid w:val="321D62B5"/>
    <w:rsid w:val="341F7FC4"/>
    <w:rsid w:val="353D5E3C"/>
    <w:rsid w:val="358935BB"/>
    <w:rsid w:val="36AB3BBE"/>
    <w:rsid w:val="384D33C8"/>
    <w:rsid w:val="3CF13880"/>
    <w:rsid w:val="406C6812"/>
    <w:rsid w:val="40A56BD2"/>
    <w:rsid w:val="41A00C7B"/>
    <w:rsid w:val="424E1F35"/>
    <w:rsid w:val="426E1857"/>
    <w:rsid w:val="430419B8"/>
    <w:rsid w:val="442D0F38"/>
    <w:rsid w:val="4A29450B"/>
    <w:rsid w:val="4A2A5B0A"/>
    <w:rsid w:val="4B25247A"/>
    <w:rsid w:val="4CDB5F58"/>
    <w:rsid w:val="4D9E7DC0"/>
    <w:rsid w:val="4DA0349C"/>
    <w:rsid w:val="4FCE0CA2"/>
    <w:rsid w:val="5132643B"/>
    <w:rsid w:val="526922B9"/>
    <w:rsid w:val="53B809A0"/>
    <w:rsid w:val="578723B2"/>
    <w:rsid w:val="5B922A05"/>
    <w:rsid w:val="5CDE1F17"/>
    <w:rsid w:val="5FAE7A14"/>
    <w:rsid w:val="60593F12"/>
    <w:rsid w:val="66714647"/>
    <w:rsid w:val="66CC74E1"/>
    <w:rsid w:val="73C8743F"/>
    <w:rsid w:val="7A3D7229"/>
    <w:rsid w:val="7A857A1E"/>
    <w:rsid w:val="7A8C2DBA"/>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11</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2022-04-22T00:41:18Z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