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bookmarkStart w:id="0" w:name="_GoBack"/>
      <w:bookmarkEnd w:id="0"/>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4月19</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jc w:val="left"/>
        <w:rPr>
          <w:color w:val="auto"/>
        </w:rPr>
      </w:pPr>
    </w:p>
    <w:p>
      <w:pPr>
        <w:jc w:val="left"/>
        <w:rPr>
          <w:rFonts w:hint="eastAsia"/>
          <w:color w:val="auto"/>
        </w:rPr>
      </w:pPr>
      <w:r>
        <w:rPr>
          <w:rFonts w:hint="eastAsia"/>
          <w:color w:val="auto"/>
        </w:rPr>
        <w:t>【国际宏观基本面信息】</w:t>
      </w:r>
    </w:p>
    <w:p>
      <w:pPr>
        <w:jc w:val="left"/>
        <w:rPr>
          <w:rFonts w:hint="eastAsia"/>
          <w:color w:val="auto"/>
        </w:rPr>
      </w:pPr>
      <w:r>
        <w:rPr>
          <w:rFonts w:hint="eastAsia"/>
          <w:color w:val="auto"/>
        </w:rPr>
        <w:t>1  美国银行对基金经理的调查结果显示，对于全球增长的乐观情绪已降至历史最低点。并且滞胀预期跃升至66%，为2008年以来的最高水平。</w:t>
      </w:r>
    </w:p>
    <w:p>
      <w:pPr>
        <w:jc w:val="left"/>
        <w:rPr>
          <w:rFonts w:hint="eastAsia"/>
          <w:color w:val="auto"/>
        </w:rPr>
      </w:pPr>
    </w:p>
    <w:p>
      <w:pPr>
        <w:jc w:val="left"/>
        <w:rPr>
          <w:rFonts w:hint="eastAsia"/>
          <w:color w:val="auto"/>
        </w:rPr>
      </w:pPr>
      <w:r>
        <w:rPr>
          <w:rFonts w:hint="eastAsia"/>
          <w:color w:val="auto"/>
        </w:rPr>
        <w:t>【国内宏观基本面信息】</w:t>
      </w:r>
    </w:p>
    <w:p>
      <w:pPr>
        <w:jc w:val="left"/>
        <w:rPr>
          <w:rFonts w:hint="eastAsia"/>
          <w:color w:val="auto"/>
        </w:rPr>
      </w:pPr>
      <w:r>
        <w:rPr>
          <w:rFonts w:hint="eastAsia"/>
          <w:color w:val="auto"/>
        </w:rPr>
        <w:t>1  2022年一季度实际GDP同比4.8%，较去年四季度回升0.8个百分点，系低基数影响。3月工业增加值同比5%，较1-2月下降2.5个百分点，3月社会消费品零售总额同比-3.5%，较1-2月降低10.2个百分点，3月制造业投资同比11.9%，较1-2月降低9个百分点，房地产投资同比-2.4%，降低6.1个百分点，全口径基建投资同比11.8%，提高3.2个百分点。</w:t>
      </w:r>
    </w:p>
    <w:p>
      <w:pPr>
        <w:jc w:val="left"/>
        <w:rPr>
          <w:rFonts w:hint="eastAsia"/>
          <w:color w:val="auto"/>
        </w:rPr>
      </w:pPr>
      <w:r>
        <w:rPr>
          <w:rFonts w:hint="eastAsia"/>
          <w:color w:val="auto"/>
        </w:rPr>
        <w:t>2  十三届全国人大常委会第三十四次会议4月18日在北京开幕。期货和衍生品法草案、职业教育法修订草案、妇女权益保障法修订草案等提请会议审议</w:t>
      </w:r>
    </w:p>
    <w:p>
      <w:pPr>
        <w:jc w:val="left"/>
        <w:rPr>
          <w:rFonts w:hint="eastAsia"/>
          <w:color w:val="auto"/>
        </w:rPr>
      </w:pPr>
      <w:r>
        <w:rPr>
          <w:rFonts w:hint="eastAsia"/>
          <w:color w:val="auto"/>
        </w:rPr>
        <w:t>3  央行、外汇局23条举措全力抗疫：金融机构可合理延后还款时间、延长贷款期限</w:t>
      </w:r>
    </w:p>
    <w:p>
      <w:pPr>
        <w:jc w:val="left"/>
        <w:rPr>
          <w:rFonts w:hint="eastAsia"/>
          <w:color w:val="auto"/>
        </w:rPr>
      </w:pPr>
      <w:r>
        <w:rPr>
          <w:rFonts w:hint="eastAsia"/>
          <w:color w:val="auto"/>
        </w:rPr>
        <w:t>4  国家发改委召开专题会议，研究明确煤炭领域哄抬价格违法行为认定标准</w:t>
      </w:r>
    </w:p>
    <w:p>
      <w:pPr>
        <w:jc w:val="left"/>
        <w:rPr>
          <w:rFonts w:hint="eastAsia"/>
          <w:color w:val="auto"/>
        </w:rPr>
      </w:pPr>
      <w:r>
        <w:rPr>
          <w:rFonts w:hint="eastAsia"/>
          <w:color w:val="auto"/>
        </w:rPr>
        <w:t>5  工信部要求，区分轻重缓急，坚持先易后难，积极稳妥有序推进重点企业复工复产；按照“一企一策”“一园一策”组织生产，保障物流畅通。</w:t>
      </w:r>
    </w:p>
    <w:p>
      <w:pPr>
        <w:jc w:val="left"/>
        <w:rPr>
          <w:rFonts w:hint="eastAsia"/>
          <w:color w:val="auto"/>
        </w:rPr>
      </w:pPr>
    </w:p>
    <w:p>
      <w:pPr>
        <w:jc w:val="left"/>
        <w:rPr>
          <w:rFonts w:hint="eastAsia"/>
          <w:color w:val="auto"/>
        </w:rPr>
      </w:pPr>
      <w:r>
        <w:rPr>
          <w:rFonts w:hint="eastAsia"/>
          <w:color w:val="auto"/>
        </w:rPr>
        <w:t>【当日重要经济数据】</w:t>
      </w:r>
    </w:p>
    <w:p>
      <w:pPr>
        <w:jc w:val="left"/>
        <w:rPr>
          <w:rFonts w:hint="eastAsia"/>
          <w:color w:val="auto"/>
        </w:rPr>
      </w:pPr>
      <w:r>
        <w:rPr>
          <w:rFonts w:hint="eastAsia"/>
          <w:color w:val="auto"/>
        </w:rPr>
        <w:t>世界银行/IMF发表世界经济展望报告</w:t>
      </w:r>
    </w:p>
    <w:p>
      <w:pPr>
        <w:jc w:val="left"/>
        <w:rPr>
          <w:rFonts w:hint="eastAsia"/>
          <w:color w:val="auto"/>
        </w:rPr>
      </w:pPr>
      <w:r>
        <w:rPr>
          <w:rFonts w:hint="eastAsia"/>
          <w:color w:val="auto"/>
        </w:rPr>
        <w:t>20:30</w:t>
      </w:r>
      <w:r>
        <w:rPr>
          <w:rFonts w:hint="eastAsia"/>
          <w:color w:val="auto"/>
        </w:rPr>
        <w:tab/>
      </w:r>
      <w:r>
        <w:rPr>
          <w:rFonts w:hint="eastAsia"/>
          <w:color w:val="auto"/>
        </w:rPr>
        <w:t>美国3月营建许可月率(%)</w:t>
      </w:r>
      <w:r>
        <w:rPr>
          <w:rFonts w:hint="eastAsia"/>
          <w:color w:val="auto"/>
        </w:rPr>
        <w:tab/>
      </w:r>
      <w:r>
        <w:rPr>
          <w:rFonts w:hint="eastAsia"/>
          <w:color w:val="auto"/>
        </w:rPr>
        <w:t>-1.6</w:t>
      </w:r>
      <w:r>
        <w:rPr>
          <w:rFonts w:hint="eastAsia"/>
          <w:color w:val="auto"/>
        </w:rPr>
        <w:tab/>
      </w:r>
      <w:r>
        <w:rPr>
          <w:rFonts w:hint="eastAsia"/>
          <w:color w:val="auto"/>
        </w:rPr>
        <w:t>-1.4</w:t>
      </w:r>
      <w:r>
        <w:rPr>
          <w:rFonts w:hint="eastAsia"/>
          <w:color w:val="auto"/>
        </w:rPr>
        <w:tab/>
      </w:r>
      <w:r>
        <w:rPr>
          <w:rFonts w:hint="eastAsia"/>
          <w:color w:val="auto"/>
        </w:rPr>
        <w:tab/>
      </w:r>
    </w:p>
    <w:p>
      <w:pPr>
        <w:jc w:val="left"/>
        <w:rPr>
          <w:rFonts w:hint="eastAsia"/>
          <w:color w:val="auto"/>
        </w:rPr>
      </w:pPr>
      <w:r>
        <w:rPr>
          <w:rFonts w:hint="eastAsia"/>
          <w:color w:val="auto"/>
        </w:rPr>
        <w:t>美国3月营建许可总数(万户)</w:t>
      </w:r>
      <w:r>
        <w:rPr>
          <w:rFonts w:hint="eastAsia"/>
          <w:color w:val="auto"/>
        </w:rPr>
        <w:tab/>
      </w:r>
      <w:r>
        <w:rPr>
          <w:rFonts w:hint="eastAsia"/>
          <w:color w:val="auto"/>
        </w:rPr>
        <w:t>186.5</w:t>
      </w:r>
      <w:r>
        <w:rPr>
          <w:rFonts w:hint="eastAsia"/>
          <w:color w:val="auto"/>
        </w:rPr>
        <w:tab/>
      </w:r>
      <w:r>
        <w:rPr>
          <w:rFonts w:hint="eastAsia"/>
          <w:color w:val="auto"/>
        </w:rPr>
        <w:t>183</w:t>
      </w:r>
      <w:r>
        <w:rPr>
          <w:rFonts w:hint="eastAsia"/>
          <w:color w:val="auto"/>
        </w:rPr>
        <w:tab/>
      </w:r>
      <w:r>
        <w:rPr>
          <w:rFonts w:hint="eastAsia"/>
          <w:color w:val="auto"/>
        </w:rPr>
        <w:tab/>
      </w:r>
    </w:p>
    <w:p>
      <w:pPr>
        <w:jc w:val="left"/>
        <w:rPr>
          <w:rFonts w:hint="eastAsia"/>
          <w:color w:val="auto"/>
        </w:rPr>
      </w:pPr>
      <w:r>
        <w:rPr>
          <w:rFonts w:hint="eastAsia"/>
          <w:color w:val="auto"/>
        </w:rPr>
        <w:t>20:30</w:t>
      </w:r>
      <w:r>
        <w:rPr>
          <w:rFonts w:hint="eastAsia"/>
          <w:color w:val="auto"/>
        </w:rPr>
        <w:tab/>
      </w:r>
      <w:r>
        <w:rPr>
          <w:rFonts w:hint="eastAsia"/>
          <w:color w:val="auto"/>
        </w:rPr>
        <w:t>美国3月新屋开工年化月率(%)</w:t>
      </w:r>
      <w:r>
        <w:rPr>
          <w:rFonts w:hint="eastAsia"/>
          <w:color w:val="auto"/>
        </w:rPr>
        <w:tab/>
      </w:r>
      <w:r>
        <w:rPr>
          <w:rFonts w:hint="eastAsia"/>
          <w:color w:val="auto"/>
        </w:rPr>
        <w:t>6.8</w:t>
      </w:r>
      <w:r>
        <w:rPr>
          <w:rFonts w:hint="eastAsia"/>
          <w:color w:val="auto"/>
        </w:rPr>
        <w:tab/>
      </w:r>
      <w:r>
        <w:rPr>
          <w:rFonts w:hint="eastAsia"/>
          <w:color w:val="auto"/>
        </w:rPr>
        <w:t>-1.6</w:t>
      </w:r>
      <w:r>
        <w:rPr>
          <w:rFonts w:hint="eastAsia"/>
          <w:color w:val="auto"/>
        </w:rPr>
        <w:tab/>
      </w:r>
      <w:r>
        <w:rPr>
          <w:rFonts w:hint="eastAsia"/>
          <w:color w:val="auto"/>
        </w:rPr>
        <w:tab/>
      </w:r>
    </w:p>
    <w:p>
      <w:pPr>
        <w:jc w:val="left"/>
        <w:rPr>
          <w:rFonts w:hint="eastAsia"/>
          <w:color w:val="auto"/>
        </w:rPr>
      </w:pPr>
      <w:r>
        <w:rPr>
          <w:rFonts w:hint="eastAsia"/>
          <w:color w:val="auto"/>
        </w:rPr>
        <w:t>美国3月新屋开工年化总数(万户)</w:t>
      </w:r>
      <w:r>
        <w:rPr>
          <w:rFonts w:hint="eastAsia"/>
          <w:color w:val="auto"/>
        </w:rPr>
        <w:tab/>
      </w:r>
      <w:r>
        <w:rPr>
          <w:rFonts w:hint="eastAsia"/>
          <w:color w:val="auto"/>
        </w:rPr>
        <w:t>176.9</w:t>
      </w:r>
      <w:r>
        <w:rPr>
          <w:rFonts w:hint="eastAsia"/>
          <w:color w:val="auto"/>
        </w:rPr>
        <w:tab/>
      </w:r>
      <w:r>
        <w:rPr>
          <w:rFonts w:hint="eastAsia"/>
          <w:color w:val="auto"/>
        </w:rPr>
        <w:t>175</w:t>
      </w:r>
    </w:p>
    <w:p>
      <w:pPr>
        <w:jc w:val="left"/>
        <w:rPr>
          <w:rFonts w:hint="eastAsia"/>
          <w:color w:val="auto"/>
        </w:rPr>
      </w:pPr>
    </w:p>
    <w:p>
      <w:pPr>
        <w:jc w:val="left"/>
        <w:rPr>
          <w:rFonts w:hint="eastAsia"/>
          <w:color w:val="auto"/>
        </w:rPr>
      </w:pPr>
      <w:r>
        <w:rPr>
          <w:rFonts w:hint="eastAsia"/>
          <w:color w:val="auto"/>
        </w:rPr>
        <w:t>【证券指数思路】</w:t>
      </w:r>
    </w:p>
    <w:p>
      <w:pPr>
        <w:jc w:val="left"/>
        <w:rPr>
          <w:rFonts w:hint="eastAsia"/>
          <w:color w:val="auto"/>
        </w:rPr>
      </w:pPr>
      <w:r>
        <w:rPr>
          <w:rFonts w:hint="eastAsia"/>
          <w:color w:val="auto"/>
        </w:rPr>
        <w:t xml:space="preserve">     三大指数全线低开，早盘市场于盘初快速下探后震荡反弹，截至收盘，沪指跌0.49%，报3195.52点，深成指涨0.37%，报11691.47点，创业板指涨1.11%，报2487.77点。沪深两市合计成交额7782.9亿元</w:t>
      </w:r>
    </w:p>
    <w:p>
      <w:pPr>
        <w:jc w:val="left"/>
        <w:rPr>
          <w:rFonts w:hint="eastAsia"/>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本次宽货币力度偏弱。降准意在释放稳增长信号，增强市场信心，信号意义大于实际意义。场外资金持币观望的心态较重，市场继续呈现存量博弈的结构性行情特征。，在市场底未形成之前，节奏很重要，整体控制好仓位，只宜轻仓短线。</w:t>
      </w:r>
    </w:p>
    <w:p>
      <w:pPr>
        <w:jc w:val="left"/>
        <w:rPr>
          <w:rFonts w:hint="eastAsia"/>
          <w:color w:val="auto"/>
        </w:rPr>
      </w:pPr>
    </w:p>
    <w:p>
      <w:pPr>
        <w:jc w:val="left"/>
        <w:rPr>
          <w:rFonts w:hint="eastAsia"/>
          <w:color w:val="auto"/>
        </w:rPr>
      </w:pPr>
    </w:p>
    <w:p>
      <w:pPr>
        <w:jc w:val="left"/>
        <w:rPr>
          <w:rFonts w:hint="eastAsia"/>
          <w:color w:val="auto"/>
        </w:rPr>
      </w:pPr>
    </w:p>
    <w:p>
      <w:pPr>
        <w:jc w:val="left"/>
        <w:rPr>
          <w:rFonts w:hint="eastAsia"/>
          <w:color w:val="auto"/>
          <w:lang w:eastAsia="zh-CN"/>
        </w:rPr>
      </w:pPr>
    </w:p>
    <w:p>
      <w:pPr>
        <w:jc w:val="left"/>
        <w:rPr>
          <w:rFonts w:hint="eastAsia"/>
          <w:color w:val="auto"/>
          <w:lang w:eastAsia="zh-CN"/>
        </w:rPr>
      </w:pPr>
    </w:p>
    <w:p>
      <w:pPr>
        <w:jc w:val="left"/>
        <w:rPr>
          <w:rFonts w:hint="eastAsia"/>
          <w:color w:val="auto"/>
          <w:lang w:eastAsia="zh-CN"/>
        </w:rPr>
      </w:pPr>
    </w:p>
    <w:p>
      <w:pPr>
        <w:jc w:val="left"/>
        <w:rPr>
          <w:rFonts w:hint="eastAsia"/>
          <w:color w:val="auto"/>
          <w:lang w:val="en-US"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both"/>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07"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100.79部位；人民币离岸价收升于6.376。欧美股市收低。NYMEX6月原油收涨1.23美元，结算价报每桶107.61美元。因利比亚生产中断加剧了人们对乌克兰危机期间全球供应紧张的担忧。芝加哥(CBOT)大豆收高，豆油创下合约新高，分析师称，因有迹象表明需求强劲。CBOT 5月大豆收高32-1/2美分，结算价报每蒲式耳17.14-3/4美元。7月大豆结算价上涨28美分，报每蒲式耳16.93-1/4美元。5月豆粕收高4.6美元，结算价报每短吨466.0美元。7月豆粕合约收涨4.6美元，报每短吨460.30美元。5月豆油上涨1.08美分，结算价报每磅79.99美分。7月豆油上涨1.2美分，至每磅78.09美分，此前曾创下78.50美分的合约新高。交易商表示，包括玉米和原油在内的其他大宗商品的上涨，帮助为周一的大豆市场定下了积极基调。全美油籽加工商协会公布的数据显示，美国3月大豆压榨量增至历史同期最高水平，豆油月末库存降至去年11月以来最低。NOPA会员3月共计压榨1.81759亿蒲式耳大豆，较2月的1.65057亿蒲式耳增加10.1%，较2021年3月的1.77984亿蒲式增加2.1%。此前受访的九位分析师平均预期，美国3月大豆压榨量料为1.81991亿蒲式耳。运输数据和港口消息人士透露，在上周罢工活动后，阿根廷谷物卡车运输活动已经恢复至接近正常水平。这令阿根廷出口商得到慰藉。美国大豆已经展开播种，在此间市场收盘后，美国农业部在每周作物生长报告中公布称，截至2022年4月17日当周，美国大豆种植率为1%，去年同期为3%，五年均值为2%。美国农业部公布的周度出口检验报告显示，截至2022年4月14日当周，美国大豆出口检验量为972,509吨，此前市场预估为50-115万吨，前一周修正为818,689吨，初值为766,232吨。当周，对中国大陆的大豆出口检验量为301,008吨，占出口检验总量的30.95%。</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框架如前，美豆未脱高位区间波动，自身压榨及外部原油上涨支撑盘口并拉高油粕比。大连盘被动跟随。9月油粕比抬高至2.77；粕5－9逆差缩至109点。粕9日内看3950－4000的波动，宜灵活。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（农</w:t>
            </w:r>
            <w:r>
              <w:rPr>
                <w:rFonts w:hint="eastAsia"/>
                <w:b/>
                <w:color w:val="auto"/>
                <w:lang w:eastAsia="zh-CN"/>
              </w:rPr>
              <w:t>产品部</w:t>
            </w:r>
            <w:r>
              <w:rPr>
                <w:rFonts w:hint="eastAsia"/>
                <w:b/>
                <w:color w:val="auto"/>
                <w:lang w:eastAsia="zh-CN"/>
              </w:rPr>
              <w:t>）</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隔夜美棉收阳线，7月合约最新价格143美分。郑棉延续震荡，5-9价差回归至100元附近，9月最新价格再21560元附近。当前得州西部旱情持续恶化，但当前得州棉企已开始播种，引发了对棉花产量的担忧。美国EMOT M到港价157.55分/磅（+0）；印度S-6 1-1/8到港价161美分/磅（+0）；巴西M到港价159.2美分/磅（+0）。国内棉花现货指数CCI3128B报价至22562元/吨（+8），期现价差-1057（09合约收盘价-现货价），涤纶短纤报价7850元/吨(+50)，黏胶短纤报价14100元/吨（+0）；CY Index C32S报价28680元/吨（+30），FCY Index C32S(进口棉纱价格指数)报价31992元/吨（+170）；郑棉仓单17292张（+12），有效预报799（+30）。</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综上，外强内弱延续，郑棉盘面底部有抬高迹象，短线不追涨杀跌，中长线空单续持，逢反弹加仓，防守参考22000元。</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w:t>
            </w:r>
            <w:r>
              <w:rPr>
                <w:rFonts w:hint="eastAsia"/>
                <w:b/>
                <w:color w:val="auto"/>
                <w:lang w:val="en-US" w:eastAsia="zh-CN"/>
              </w:rPr>
              <w:t>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钢材周一价格震荡偏强，螺纹2210合约收于5070，热卷2210合约收于5196。现货方面，18日唐山普方坯出厂价报4790（-20），上海地区螺纹钢现货价格(HRB400 20mm)5090元（+10），热卷现货价格(4.75mm)5170元（-10）。</w:t>
            </w:r>
          </w:p>
          <w:p>
            <w:pPr>
              <w:widowControl/>
              <w:suppressAutoHyphens w:val="0"/>
              <w:ind w:firstLine="630" w:firstLineChars="300"/>
              <w:jc w:val="left"/>
              <w:rPr>
                <w:rFonts w:hint="eastAsia"/>
                <w:color w:val="auto"/>
              </w:rPr>
            </w:pPr>
            <w:r>
              <w:rPr>
                <w:rFonts w:hint="eastAsia"/>
                <w:color w:val="auto"/>
              </w:rPr>
              <w:t>一季度我国GDP同比增长4.8%，全国固定资产投资（不含农户）104872亿元，同比增长9.3%，社会消费品零售总额108659亿元，同比增长3.3%（以下除特殊说明外均为名义增长）。其中，除汽车以外的消费品零售额97920亿元，增长3.6%。</w:t>
            </w:r>
          </w:p>
          <w:p>
            <w:pPr>
              <w:widowControl/>
              <w:suppressAutoHyphens w:val="0"/>
              <w:ind w:firstLine="630" w:firstLineChars="300"/>
              <w:jc w:val="left"/>
              <w:rPr>
                <w:rFonts w:hint="eastAsia"/>
                <w:color w:val="auto"/>
              </w:rPr>
            </w:pPr>
            <w:r>
              <w:rPr>
                <w:rFonts w:hint="eastAsia"/>
                <w:color w:val="auto"/>
              </w:rPr>
              <w:t>1—3月份，全国房地产开发投资27765亿元，同比增长0.7%；其中，住宅投资20761亿元，增长0.7%。商品房销售面积31046万平方米，同比下降13.8%；房地产开发企业到位资金38159亿元，同比下降19.6%。</w:t>
            </w:r>
          </w:p>
          <w:p>
            <w:pPr>
              <w:widowControl/>
              <w:suppressAutoHyphens w:val="0"/>
              <w:ind w:firstLine="630" w:firstLineChars="300"/>
              <w:jc w:val="left"/>
              <w:rPr>
                <w:rFonts w:hint="eastAsia"/>
                <w:color w:val="auto"/>
              </w:rPr>
            </w:pPr>
            <w:r>
              <w:rPr>
                <w:rFonts w:hint="eastAsia"/>
                <w:color w:val="auto"/>
              </w:rPr>
              <w:t>统计局数据显示，3月中国粗钢日均产量284.84万吨；生铁日均产量230.97万吨；钢材日均产量377.06万吨；原煤日均产量1277万吨。</w:t>
            </w:r>
          </w:p>
          <w:p>
            <w:pPr>
              <w:widowControl/>
              <w:suppressAutoHyphens w:val="0"/>
              <w:ind w:firstLine="630" w:firstLineChars="300"/>
              <w:jc w:val="left"/>
              <w:rPr>
                <w:rFonts w:hint="eastAsia"/>
                <w:color w:val="auto"/>
              </w:rPr>
            </w:pPr>
            <w:r>
              <w:rPr>
                <w:rFonts w:hint="eastAsia"/>
                <w:color w:val="auto"/>
              </w:rPr>
              <w:t>乘联会数据显示，3月汽车销量223.4万，同比下降11.7%，新能源商用车2.4万，同比上升69.6%，渗透率6.5%，创历史新高。</w:t>
            </w:r>
          </w:p>
          <w:p>
            <w:pPr>
              <w:widowControl/>
              <w:suppressAutoHyphens w:val="0"/>
              <w:ind w:firstLine="630" w:firstLineChars="300"/>
              <w:jc w:val="left"/>
              <w:rPr>
                <w:rFonts w:hint="eastAsia" w:eastAsia="宋体"/>
                <w:color w:val="auto"/>
                <w:lang w:val="en-US" w:eastAsia="zh-CN"/>
              </w:rPr>
            </w:pPr>
            <w:r>
              <w:rPr>
                <w:rFonts w:hint="eastAsia"/>
                <w:color w:val="auto"/>
              </w:rPr>
              <w:t>国内一季度GDP增长略超预期水平，固定资产投资及出口支撑增长，社会消费品零售3月份大幅回落。房地产数据开发投资、销售、房企到位资金等多指标疲软，其中，开发投资增速进一步下滑，销售额降幅继续扩大。疫情对经济的影响较显著。国家宏观层面多渠道强调稳增长，降准释放流动性、保证物流畅通。总体来看，疫情导致当前供需双弱的情况被市场接受，政策方面的预期和成本支撑钢材价格。</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短期预计仍延续高位震荡的走势，疫情受控后，关注真实需求回归后市场的反馈。</w:t>
            </w:r>
          </w:p>
          <w:p>
            <w:pPr>
              <w:rPr>
                <w:rFonts w:hint="eastAsia"/>
                <w:b/>
                <w:color w:val="auto"/>
                <w:lang w:eastAsia="zh-CN"/>
              </w:rPr>
            </w:pPr>
          </w:p>
          <w:p>
            <w:pPr>
              <w:rPr>
                <w:b/>
                <w:color w:val="auto"/>
                <w:lang w:eastAsia="zh-CN"/>
              </w:rPr>
            </w:pPr>
            <w:r>
              <w:rPr>
                <w:rFonts w:hint="eastAsia"/>
                <w:b/>
                <w:color w:val="auto"/>
                <w:lang w:eastAsia="zh-CN"/>
              </w:rPr>
              <w:t>(黄天罡)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昨日进口铁矿港口现货全天价格涨跌互现。现青岛港PB粉1005涨1，超特粉755涨8；曹妃甸港PB粉1012跌3，超特粉755涨1；天津港PB粉1026涨3，麦克粉986涨1；江内港PB粉1040涨9，金布巴粉930平；鲅鱼圈港PB粉1055跌3；防城港港PB粉1023跌3。</w:t>
            </w:r>
          </w:p>
          <w:p>
            <w:pPr>
              <w:widowControl/>
              <w:suppressAutoHyphens w:val="0"/>
              <w:jc w:val="left"/>
              <w:rPr>
                <w:rFonts w:hint="eastAsia"/>
                <w:color w:val="auto"/>
              </w:rPr>
            </w:pPr>
            <w:r>
              <w:rPr>
                <w:rFonts w:hint="eastAsia"/>
                <w:color w:val="auto"/>
              </w:rPr>
              <w:t xml:space="preserve">      4月18日0时起，唐山迁安、迁西、滦州、古冶四地实施临时全域封控管理，实施疫情防控临时性交通管制，解除时间另行通知。据测算，四地钢铁日均产能约19.12万吨，占唐山钢铁产能49.57%。在此次封控管理之前，四地共计检修高炉14座，共计11750m³，影响日均铁水产量3.43万吨。</w:t>
            </w:r>
          </w:p>
          <w:p>
            <w:pPr>
              <w:widowControl/>
              <w:suppressAutoHyphens w:val="0"/>
              <w:jc w:val="left"/>
              <w:rPr>
                <w:rFonts w:hint="eastAsia"/>
                <w:color w:val="auto"/>
              </w:rPr>
            </w:pPr>
            <w:r>
              <w:rPr>
                <w:rFonts w:hint="eastAsia"/>
                <w:color w:val="auto"/>
              </w:rPr>
              <w:t xml:space="preserve">       本期澳洲巴西19港铁矿发运总量2355万吨，环比增加71.5万吨。澳洲发运量1784.2万吨，环比增加52.9万吨；其中澳洲发往中国的量1522.7万吨，环比增加200.4万吨；巴西发运量570.8万吨，环比增加18.6万吨。</w:t>
            </w:r>
          </w:p>
          <w:p>
            <w:pPr>
              <w:widowControl/>
              <w:suppressAutoHyphens w:val="0"/>
              <w:jc w:val="left"/>
              <w:rPr>
                <w:rFonts w:hint="eastAsia"/>
                <w:color w:val="auto"/>
              </w:rPr>
            </w:pPr>
            <w:r>
              <w:rPr>
                <w:rFonts w:hint="eastAsia"/>
                <w:color w:val="auto"/>
              </w:rPr>
              <w:t xml:space="preserve">      4月11日-4月17日，中国47港铁矿石到港总量2289.9万吨，环比增加328.1万吨；中国45港到港总量2243.5万吨，环比增加357.7万吨；北方六港到港总量为1183.3万吨，环比增加316.1万吨。</w:t>
            </w:r>
          </w:p>
          <w:p>
            <w:pPr>
              <w:widowControl/>
              <w:suppressAutoHyphens w:val="0"/>
              <w:jc w:val="left"/>
              <w:rPr>
                <w:rFonts w:hint="eastAsia" w:eastAsia="宋体"/>
                <w:color w:val="auto"/>
                <w:lang w:val="en-US" w:eastAsia="zh-CN"/>
              </w:rPr>
            </w:pPr>
            <w:r>
              <w:rPr>
                <w:rFonts w:hint="eastAsia"/>
                <w:color w:val="auto"/>
              </w:rPr>
              <w:t xml:space="preserve">      铁矿石市场延续高位震荡态势，稳增长政策预期持续加强，央行、外汇局出台23条举措全力做好疫情防控和经济社会发展金融服务，促进当地房地产市场平稳健康发展，做好煤炭等能源供应的金融服务，鼓励金融机构丰富汽车等大宗消费金融产品等；产业面来看，当前钢厂高炉仍处于复产过程中，铁水产量仍有上行空间，港口库存保持去库状态，铁矿石供需边际改善，但疫情扰动下终端需求持续疲弱和钢铁低利润，使得矿石价格上方有一定承压，整体表现为高位偏强震荡。</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建议短线交易。</w:t>
            </w:r>
          </w:p>
          <w:p>
            <w:pPr>
              <w:rPr>
                <w:rFonts w:hint="eastAsia"/>
                <w:b/>
                <w:color w:val="auto"/>
                <w:lang w:eastAsia="zh-CN"/>
              </w:rPr>
            </w:pPr>
          </w:p>
          <w:p>
            <w:pPr>
              <w:rPr>
                <w:rFonts w:hint="eastAsia"/>
                <w:b/>
                <w:color w:val="auto"/>
                <w:lang w:eastAsia="zh-CN"/>
              </w:rPr>
            </w:pPr>
            <w:r>
              <w:rPr>
                <w:rFonts w:hint="eastAsia"/>
                <w:b/>
                <w:color w:val="auto"/>
                <w:lang w:eastAsia="zh-CN"/>
              </w:rPr>
              <w:t>(</w:t>
            </w:r>
            <w:r>
              <w:rPr>
                <w:rFonts w:hint="eastAsia"/>
                <w:b/>
                <w:color w:val="auto"/>
                <w:lang w:eastAsia="zh-CN"/>
              </w:rPr>
              <w:t>杨俊林</w:t>
            </w:r>
            <w:r>
              <w:rPr>
                <w:rFonts w:hint="eastAsia"/>
                <w:b/>
                <w:color w:val="auto"/>
                <w:lang w:eastAsia="zh-CN"/>
              </w:rPr>
              <w:t>)</w:t>
            </w:r>
          </w:p>
          <w:p>
            <w:pPr>
              <w:rPr>
                <w:rFonts w:hint="eastAsia"/>
                <w:b/>
                <w:color w:val="auto"/>
                <w:lang w:eastAsia="zh-CN"/>
              </w:rPr>
            </w:pP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价格稳中向好，焦炭提涨第六轮。山西介休1.3硫主焦2600元/吨，蒙5金泉提货价2950元/吨，澳煤到岸价489美元/吨；吕梁准一出厂价3550元/吨，唐山二级焦到厂价3650元/吨，青岛港准一焦平仓价3800元/吨。</w:t>
            </w:r>
          </w:p>
          <w:p>
            <w:pPr>
              <w:widowControl/>
              <w:suppressAutoHyphens w:val="0"/>
              <w:ind w:firstLine="630" w:firstLineChars="300"/>
              <w:jc w:val="left"/>
              <w:rPr>
                <w:rFonts w:hint="eastAsia"/>
                <w:color w:val="auto"/>
              </w:rPr>
            </w:pPr>
            <w:r>
              <w:rPr>
                <w:rFonts w:hint="eastAsia"/>
                <w:color w:val="auto"/>
              </w:rPr>
              <w:t>各地产销，山西地区主流煤种竞拍情绪良好，内蒙地区环保因素持续影响当地洗煤企业开工，不过唐山四地封控管理，西安、苏州等地陆续提升封控措施，对炼焦煤运输再添阻力，价格震荡偏强运行。焦企方面，受疫情管控的影响，目前山西交通运输仍然受限，影响焦企多有20-50%不同程度减产；钢厂焦炭库存不足，采购积极性较高，市场持续关注疫情影响、原料成本、成材利润对焦炭价格的影响。</w:t>
            </w:r>
          </w:p>
          <w:p>
            <w:pPr>
              <w:widowControl/>
              <w:suppressAutoHyphens w:val="0"/>
              <w:ind w:firstLine="630" w:firstLineChars="300"/>
              <w:jc w:val="left"/>
              <w:rPr>
                <w:rFonts w:hint="eastAsia"/>
                <w:color w:val="auto"/>
              </w:rPr>
            </w:pPr>
            <w:r>
              <w:rPr>
                <w:rFonts w:hint="eastAsia"/>
                <w:color w:val="auto"/>
              </w:rPr>
              <w:t>受中煤华晋集团王家岭煤矿浴室火灾事故影响，目前中煤华晋下属的三座煤矿均已停产，停产时长不确定，总涉及停产产能达1170万吨，主要生产煤种为高强度低硫主焦煤及低硫瘦主焦煤，区域内供应将再度收紧。</w:t>
            </w:r>
          </w:p>
          <w:p>
            <w:pPr>
              <w:widowControl/>
              <w:suppressAutoHyphens w:val="0"/>
              <w:ind w:firstLine="630" w:firstLineChars="300"/>
              <w:jc w:val="left"/>
              <w:rPr>
                <w:rFonts w:hint="eastAsia"/>
                <w:color w:val="auto"/>
              </w:rPr>
            </w:pPr>
            <w:r>
              <w:rPr>
                <w:rFonts w:hint="eastAsia"/>
                <w:color w:val="auto"/>
              </w:rPr>
              <w:t>4月19日6时起，唐山路北、路南、丰南、开平、玉田实施全域封控管理。</w:t>
            </w:r>
          </w:p>
          <w:p>
            <w:pPr>
              <w:widowControl/>
              <w:suppressAutoHyphens w:val="0"/>
              <w:ind w:firstLine="630" w:firstLineChars="300"/>
              <w:jc w:val="left"/>
              <w:rPr>
                <w:rFonts w:hint="eastAsia"/>
                <w:color w:val="auto"/>
              </w:rPr>
            </w:pPr>
            <w:r>
              <w:rPr>
                <w:rFonts w:hint="eastAsia"/>
                <w:color w:val="auto"/>
              </w:rPr>
              <w:t>央行、外汇局出台23条举措全力做好疫情防控和经济社会发展金融服务，其中提到，因城施策实施好差别化住房信贷政策，促进当地房地产市场平稳健康发展；做好煤炭等能源供应的金融服务，优化支持煤炭清洁高效利用专项再贷款；加大对物流航运循环畅通的金融支持力度。</w:t>
            </w:r>
          </w:p>
          <w:p>
            <w:pPr>
              <w:widowControl/>
              <w:suppressAutoHyphens w:val="0"/>
              <w:ind w:firstLine="630" w:firstLineChars="300"/>
              <w:jc w:val="left"/>
              <w:rPr>
                <w:rFonts w:hint="eastAsia"/>
                <w:color w:val="auto"/>
              </w:rPr>
            </w:pPr>
            <w:r>
              <w:rPr>
                <w:rFonts w:hint="eastAsia"/>
                <w:color w:val="auto"/>
              </w:rPr>
              <w:t>国务院副总理刘鹤出席全国保障物流畅通促进产业链供应链稳定电视电话会议并讲话，要求努力实现“民生要托底、货运要畅通、产业要循环”。要逐个攻关解决重点地区突出问题，要着力稳定产业链供应链。</w:t>
            </w:r>
          </w:p>
          <w:p>
            <w:pPr>
              <w:widowControl/>
              <w:suppressAutoHyphens w:val="0"/>
              <w:ind w:firstLine="630" w:firstLineChars="300"/>
              <w:jc w:val="left"/>
              <w:rPr>
                <w:rFonts w:hint="eastAsia" w:eastAsia="宋体"/>
                <w:color w:val="auto"/>
                <w:lang w:val="en-US" w:eastAsia="zh-CN"/>
              </w:rPr>
            </w:pPr>
            <w:r>
              <w:rPr>
                <w:rFonts w:hint="eastAsia"/>
                <w:color w:val="auto"/>
              </w:rPr>
              <w:t>整体来说，预期面持续向好，政策面加大对物流通畅的支持，同时降准、房地产放松的政策利好也继续支撑终端需求的向好预期，支撑双焦的需求预期；现实面，疫情对终端市场的影响仍在，钢厂利润低位限制双焦现货上行空间。</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相对来看，双焦强预期、低库存的情况下，价格整体延续偏强运行。</w:t>
            </w:r>
          </w:p>
          <w:p>
            <w:pPr>
              <w:rPr>
                <w:rFonts w:hint="eastAsia"/>
                <w:b/>
                <w:color w:val="auto"/>
                <w:lang w:eastAsia="zh-CN"/>
              </w:rPr>
            </w:pPr>
          </w:p>
          <w:p>
            <w:pPr>
              <w:rPr>
                <w:b/>
                <w:color w:val="auto"/>
                <w:lang w:eastAsia="zh-CN"/>
              </w:rPr>
            </w:pPr>
            <w:r>
              <w:rPr>
                <w:rFonts w:hint="eastAsia"/>
                <w:b/>
                <w:color w:val="auto"/>
                <w:lang w:eastAsia="zh-CN"/>
              </w:rPr>
              <w:t>（李</w:t>
            </w:r>
            <w:r>
              <w:rPr>
                <w:rFonts w:hint="eastAsia"/>
                <w:b/>
                <w:color w:val="auto"/>
                <w:lang w:eastAsia="zh-CN"/>
              </w:rPr>
              <w:t>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高位震荡，沪铝主力月2205合约收至21840元/吨，涨95元，涨幅0.44%。现货方面，19日长江现货成交价格21770-21810元/吨，涨60元，贴水60-贴水20；广东南储报21900-21960元/吨，涨50元；华通报21830-21870元/吨，涨70元。持货商下调价格刺激出货，接货商补货意愿不高，交投需求显得一般，成交清淡。</w:t>
            </w:r>
          </w:p>
          <w:p>
            <w:pPr>
              <w:widowControl/>
              <w:suppressAutoHyphens w:val="0"/>
              <w:ind w:firstLine="630" w:firstLineChars="300"/>
              <w:jc w:val="left"/>
              <w:rPr>
                <w:rFonts w:hint="eastAsia"/>
                <w:color w:val="auto"/>
                <w:lang w:val="en-US" w:eastAsia="zh-CN"/>
              </w:rPr>
            </w:pPr>
            <w:r>
              <w:rPr>
                <w:rFonts w:hint="eastAsia"/>
                <w:color w:val="auto"/>
                <w:lang w:val="en-US" w:eastAsia="zh-CN"/>
              </w:rPr>
              <w:t>18日，SMM统计国内电解铝社会库存103.9万吨，较上周四库存减少2.4万吨。其中，无锡地区库存增加0.5万吨至51.8万吨。出货状态现在仍受运输物流不畅的限制。巩义地区本周降库1.3万吨，市场反映出库量较多，跟上周拿货氛围偏积极有一定关系。南海地区库存下降0.9万吨。</w:t>
            </w:r>
          </w:p>
          <w:p>
            <w:pPr>
              <w:widowControl/>
              <w:suppressAutoHyphens w:val="0"/>
              <w:ind w:firstLine="630" w:firstLineChars="300"/>
              <w:jc w:val="left"/>
              <w:rPr>
                <w:color w:val="auto"/>
              </w:rPr>
            </w:pPr>
            <w:r>
              <w:rPr>
                <w:rFonts w:hint="eastAsia"/>
                <w:color w:val="auto"/>
                <w:lang w:val="en-US" w:eastAsia="zh-CN"/>
              </w:rPr>
              <w:t>俄乌冲突下俄罗斯面临欧盟以及其他北约国家新一轮制裁，俄铝向外出口受阻，欧洲铝企减产预期仍存，海外供应忧虑持续。国内云南、广西等地电解铝复产及新增产能投产提速，产量有望赶超去年同期。下游前期因疫情停产的企业逐步恢复生产，市场消费转好预期兑现的可能性变大，现货市场交投转好。海外铝库存维持低位，国内降准消息进一步打压空头信心，铝价偏强运行。</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操作上偏多思路对待，继续关注疫情影响。</w:t>
            </w:r>
          </w:p>
          <w:p>
            <w:pPr>
              <w:rPr>
                <w:rFonts w:hint="eastAsia"/>
                <w:b/>
                <w:color w:val="auto"/>
                <w:lang w:eastAsia="zh-CN"/>
              </w:rPr>
            </w:pPr>
          </w:p>
          <w:p>
            <w:pPr>
              <w:rPr>
                <w:b/>
                <w:color w:val="auto"/>
                <w:lang w:eastAsia="zh-CN"/>
              </w:rPr>
            </w:pPr>
            <w:r>
              <w:rPr>
                <w:rFonts w:hint="eastAsia"/>
                <w:b/>
                <w:color w:val="auto"/>
                <w:lang w:eastAsia="zh-CN"/>
              </w:rPr>
              <w:t>（有</w:t>
            </w:r>
            <w:r>
              <w:rPr>
                <w:rFonts w:hint="eastAsia"/>
                <w:b/>
                <w:color w:val="auto"/>
                <w:lang w:eastAsia="zh-CN"/>
              </w:rPr>
              <w:t>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世界银行下调今年的全球经济增速，且下调幅度不小，压制天胶的宏观需求预期。国内一季度经济数据略超预期，不过疫情对投资和消费的拖累作用同样明显。近期政策面开始关注物流的疏通，且国内疫情防控总体形势逐步向好，有利于天胶的内需改善。昨日国内工业品期货指数继续上涨，对胶价亦有一定利多情绪带动。行业方面，昨日泰国原料价格下跌为主，尤其胶水下跌幅度较多，国内云南版纳胶水收购价昨日小幅回落，进干胶厂胶水收购价11.6-11.9，近几日版纳降雨偏多，胶农割胶遇阻，原料产出稀少，报价少，目前版纳基本达到全面开割水平。海南产区目前东南部个别区域开割，但胶水产量稀少，儋州、白沙、临高等区域出现白粉病情况，预计最早开割时间将推迟至五月中旬。国内现货市场主流价格跟随期货盘面上涨75-125元/吨，市场仓储、运输方面管控情况逐步好转，部分下游工厂备货积极性有所提升，昨日上海20年SCRWF主流价格在12800—12900元/吨；上海地区SVR3L参考价格在12950元/吨；云南市场国产10#胶参考价格12000—12100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低位明显反弹，空头主动撤离，向下的难度显著增加，不过多空持仓下降较多，亦不利于胶价的波幅，后市保持震荡反弹的概率较高，RU2209下方支撑保持在13300-13400，上方13600、13800等位置具有一定压力。</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操作建议：轻仓低买高平的波段交易为主，中线多单可低仓位持有。</w:t>
            </w:r>
          </w:p>
          <w:p>
            <w:pPr>
              <w:rPr>
                <w:rFonts w:hint="eastAsia"/>
                <w:b/>
                <w:color w:val="auto"/>
                <w:lang w:eastAsia="zh-CN"/>
              </w:rPr>
            </w:pPr>
          </w:p>
          <w:p>
            <w:pPr>
              <w:rPr>
                <w:b/>
                <w:color w:val="auto"/>
                <w:lang w:eastAsia="zh-CN"/>
              </w:rPr>
            </w:pPr>
            <w:r>
              <w:rPr>
                <w:rFonts w:hint="eastAsia"/>
                <w:b/>
                <w:color w:val="auto"/>
                <w:lang w:eastAsia="zh-CN"/>
              </w:rPr>
              <w:t>（王</w:t>
            </w:r>
            <w:r>
              <w:rPr>
                <w:rFonts w:hint="eastAsia"/>
                <w:b/>
                <w:color w:val="auto"/>
                <w:lang w:eastAsia="zh-CN"/>
              </w:rPr>
              <w:t>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利比亚国有国家石油公司周一宣布对其30万桶/日的El Sharara油田实施不可抗力限制，此前该油田被抗议者关闭，加剧了El Feel和较小油田的停电。JODI数据，沙特2月份原油出口从1月份的699.6万桶/日升至730.7万桶/日，为创纪录的1023.7万桶/日以来的最高水平。产量从1014.5万桶/日攀升至1022.5万桶/日。近期欧洲官员正在起草一项分阶段禁止进口俄罗斯石油计划，推动了油价上涨。尽管一些欧盟成员国高度依赖俄罗斯石油进口，本禁令恐难真正实行，但市场不免担忧引爆能源争夺战。本月早些时候，欧盟对俄罗斯的煤炭禁令采取了类似的做法，意味着围绕能源的博弈正在进一步升级。惠誉：如果布伦特原油价格平均为100美元/桶，沙特阿拉伯的石油产量平均将为1070万桶/日；如果价格为80美元/桶，产量为1110万桶/日。4月13日，EIA报告显示，除却战略储备的商业原油库存增加938.2万桶至4.218亿桶，增加2.3%；上周美国国内原油产量维持在1180万桶/日；美国上周原油出口减少151.3万桶/日至218万桶/日。IEA：中国的疫情封控打击原油需求，俄罗斯4月石油供应量将下降150万桶/日。俄罗斯3月份石脑油出口大幅下降。从3月1日至今，德克萨斯州的燃气发电量平均略低于300亿立方英尺/日，处于2011年以来六周的最低水平。4月12日，欧佩克月报显示，欧佩克3月原油产出增加5.7万桶/日至2856万桶/日；二手资料显示，沙特3月原油产量增加5.4万桶/日。</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 利比亚最大油田停产，加剧了市场对供应的担忧，欧美原油期货连续第四个交易日上涨。市场仍然考虑俄罗斯原油出口受到限制，供应的不确定性继续支持油价。5月WTI涨1.26报108.21美元/桶，涨幅1.2%；6月布伦特涨1.46报113.16美元/桶，涨幅1.3%。</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操作思路以震荡偏空为主，关注布伦特原油震荡区间105-120美元/桶，注意止盈止损。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A57325E"/>
    <w:rsid w:val="0C12090D"/>
    <w:rsid w:val="14E22F0B"/>
    <w:rsid w:val="16714D70"/>
    <w:rsid w:val="18B11A3E"/>
    <w:rsid w:val="18B21305"/>
    <w:rsid w:val="195C02AF"/>
    <w:rsid w:val="1A8E2066"/>
    <w:rsid w:val="1C955016"/>
    <w:rsid w:val="1CAE3AF0"/>
    <w:rsid w:val="1EC70303"/>
    <w:rsid w:val="1F7E29BD"/>
    <w:rsid w:val="20970D76"/>
    <w:rsid w:val="226C1608"/>
    <w:rsid w:val="227F224C"/>
    <w:rsid w:val="23F270CF"/>
    <w:rsid w:val="2A7A4984"/>
    <w:rsid w:val="2D8D3BC9"/>
    <w:rsid w:val="321D62B5"/>
    <w:rsid w:val="341F7FC4"/>
    <w:rsid w:val="353D5E3C"/>
    <w:rsid w:val="36AB3BBE"/>
    <w:rsid w:val="384D33C8"/>
    <w:rsid w:val="406C6812"/>
    <w:rsid w:val="430419B8"/>
    <w:rsid w:val="4A29450B"/>
    <w:rsid w:val="4B25247A"/>
    <w:rsid w:val="4D9E7DC0"/>
    <w:rsid w:val="4DA0349C"/>
    <w:rsid w:val="4FCE0CA2"/>
    <w:rsid w:val="5132643B"/>
    <w:rsid w:val="53B809A0"/>
    <w:rsid w:val="578723B2"/>
    <w:rsid w:val="5B922A05"/>
    <w:rsid w:val="5CDE1F17"/>
    <w:rsid w:val="60593F12"/>
    <w:rsid w:val="66714647"/>
    <w:rsid w:val="66CC74E1"/>
    <w:rsid w:val="73C8743F"/>
    <w:rsid w:val="7A3D7229"/>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31</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2022-04-19T00:43:29Z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